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4E" w:rsidRPr="003F371A" w:rsidRDefault="00FD714E" w:rsidP="00FD714E">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rsidR="00FD714E" w:rsidRPr="003F371A" w:rsidRDefault="00FD714E" w:rsidP="00FD714E">
      <w:pPr>
        <w:overflowPunct w:val="0"/>
        <w:autoSpaceDE w:val="0"/>
        <w:autoSpaceDN w:val="0"/>
        <w:adjustRightInd w:val="0"/>
        <w:spacing w:after="0" w:line="240" w:lineRule="auto"/>
        <w:jc w:val="center"/>
        <w:textAlignment w:val="baseline"/>
        <w:rPr>
          <w:rFonts w:eastAsia="Times New Roman" w:cs="Arial"/>
          <w:b/>
          <w:sz w:val="20"/>
          <w:szCs w:val="20"/>
        </w:rPr>
      </w:pPr>
    </w:p>
    <w:p w:rsidR="00FD714E" w:rsidRPr="003F371A" w:rsidRDefault="00FD714E" w:rsidP="00FD714E">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parish meetings where there is no parish council</w:t>
      </w:r>
      <w:r w:rsidRPr="003F371A">
        <w:rPr>
          <w:rFonts w:eastAsia="Times New Roman" w:cs="Arial"/>
          <w:b/>
          <w:sz w:val="20"/>
          <w:szCs w:val="20"/>
        </w:rPr>
        <w:t>.</w:t>
      </w:r>
    </w:p>
    <w:p w:rsidR="00FD714E" w:rsidRPr="003F371A" w:rsidRDefault="00FD714E" w:rsidP="00FD714E">
      <w:pPr>
        <w:overflowPunct w:val="0"/>
        <w:autoSpaceDE w:val="0"/>
        <w:autoSpaceDN w:val="0"/>
        <w:adjustRightInd w:val="0"/>
        <w:spacing w:after="0" w:line="240" w:lineRule="auto"/>
        <w:jc w:val="left"/>
        <w:textAlignment w:val="baseline"/>
        <w:rPr>
          <w:rFonts w:eastAsia="Times New Roman" w:cs="Arial"/>
          <w:b/>
          <w:sz w:val="20"/>
          <w:szCs w:val="20"/>
        </w:rPr>
      </w:pPr>
    </w:p>
    <w:p w:rsidR="00FD714E" w:rsidRPr="003F371A" w:rsidRDefault="00FD714E" w:rsidP="00FD714E">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FD714E" w:rsidRPr="003F371A" w:rsidRDefault="00FD714E" w:rsidP="00FD714E">
      <w:pPr>
        <w:overflowPunct w:val="0"/>
        <w:autoSpaceDE w:val="0"/>
        <w:autoSpaceDN w:val="0"/>
        <w:adjustRightInd w:val="0"/>
        <w:spacing w:after="0" w:line="240" w:lineRule="auto"/>
        <w:jc w:val="left"/>
        <w:textAlignment w:val="baseline"/>
        <w:rPr>
          <w:rFonts w:eastAsia="Times New Roman" w:cs="Arial"/>
          <w:sz w:val="20"/>
          <w:szCs w:val="20"/>
        </w:rPr>
      </w:pPr>
    </w:p>
    <w:p w:rsidR="00FD714E" w:rsidRPr="003F371A" w:rsidRDefault="00FD714E" w:rsidP="00FD714E">
      <w:pPr>
        <w:spacing w:line="240" w:lineRule="auto"/>
        <w:rPr>
          <w:rFonts w:eastAsia="Times New Roman" w:cs="Arial"/>
          <w:sz w:val="20"/>
          <w:szCs w:val="20"/>
        </w:rPr>
      </w:pPr>
      <w:bookmarkStart w:id="0" w:name="_Hlk37745745"/>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6"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7" w:history="1">
        <w:r w:rsidRPr="00DC1668">
          <w:rPr>
            <w:rStyle w:val="Hyperlink"/>
            <w:rFonts w:eastAsia="Times New Roman" w:cs="Arial"/>
            <w:sz w:val="20"/>
            <w:szCs w:val="20"/>
          </w:rPr>
          <w:t>Accounts and Audit (</w:t>
        </w:r>
        <w:proofErr w:type="spellStart"/>
        <w:r w:rsidRPr="00DC1668">
          <w:rPr>
            <w:rStyle w:val="Hyperlink"/>
            <w:rFonts w:eastAsia="Times New Roman" w:cs="Arial"/>
            <w:sz w:val="20"/>
            <w:szCs w:val="20"/>
          </w:rPr>
          <w:t>Coronavirus</w:t>
        </w:r>
        <w:proofErr w:type="spellEnd"/>
        <w:r w:rsidRPr="00DC1668">
          <w:rPr>
            <w:rStyle w:val="Hyperlink"/>
            <w:rFonts w:eastAsia="Times New Roman" w:cs="Arial"/>
            <w:sz w:val="20"/>
            <w:szCs w:val="20"/>
          </w:rPr>
          <w:t>)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0"/>
      <w:r w:rsidRPr="003F371A">
        <w:rPr>
          <w:rFonts w:eastAsia="Times New Roman" w:cs="Arial"/>
          <w:sz w:val="20"/>
          <w:szCs w:val="20"/>
        </w:rPr>
        <w:t xml:space="preserve">. </w:t>
      </w:r>
    </w:p>
    <w:p w:rsidR="00FD714E" w:rsidRPr="003F371A" w:rsidRDefault="00FD714E" w:rsidP="00FD714E">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1" w:name="_Hlk37745798"/>
      <w:r>
        <w:rPr>
          <w:rFonts w:eastAsia="Times New Roman" w:cs="Arial"/>
          <w:b/>
          <w:bCs/>
          <w:sz w:val="20"/>
          <w:szCs w:val="20"/>
        </w:rPr>
        <w:t>Legislative changes have been made as a result of the restrictions imposed by the</w:t>
      </w:r>
      <w:r w:rsidRPr="00DC1668">
        <w:rPr>
          <w:rFonts w:eastAsia="Times New Roman" w:cs="Arial"/>
          <w:b/>
          <w:bCs/>
          <w:sz w:val="20"/>
          <w:szCs w:val="20"/>
        </w:rPr>
        <w:t xml:space="preserve"> </w:t>
      </w:r>
      <w:proofErr w:type="spellStart"/>
      <w:r w:rsidRPr="00DC1668">
        <w:rPr>
          <w:rFonts w:eastAsia="Times New Roman" w:cs="Arial"/>
          <w:b/>
          <w:bCs/>
          <w:sz w:val="20"/>
          <w:szCs w:val="20"/>
        </w:rPr>
        <w:t>Coronavirus</w:t>
      </w:r>
      <w:proofErr w:type="spellEnd"/>
      <w:r w:rsidRPr="00DC1668">
        <w:rPr>
          <w:rFonts w:eastAsia="Times New Roman" w:cs="Arial"/>
          <w:b/>
          <w:bCs/>
          <w:sz w:val="20"/>
          <w:szCs w:val="20"/>
        </w:rPr>
        <w:t xml:space="preserve"> </w:t>
      </w:r>
      <w:r w:rsidRPr="006246F1">
        <w:rPr>
          <w:rFonts w:eastAsia="Times New Roman" w:cs="Arial"/>
          <w:b/>
          <w:bCs/>
          <w:sz w:val="20"/>
          <w:szCs w:val="20"/>
        </w:rPr>
        <w:t xml:space="preserve">for the 2019/20 reporting year </w:t>
      </w:r>
      <w:r>
        <w:rPr>
          <w:rFonts w:eastAsia="Times New Roman" w:cs="Arial"/>
          <w:b/>
          <w:bCs/>
          <w:sz w:val="20"/>
          <w:szCs w:val="20"/>
        </w:rPr>
        <w:t xml:space="preserve">which mean that </w:t>
      </w:r>
      <w:r w:rsidRPr="00DC1668">
        <w:rPr>
          <w:rFonts w:eastAsia="Times New Roman" w:cs="Arial"/>
          <w:b/>
          <w:bCs/>
          <w:sz w:val="20"/>
          <w:szCs w:val="20"/>
        </w:rPr>
        <w:t>there is no requirement for a common period for public rights</w:t>
      </w:r>
      <w:r>
        <w:rPr>
          <w:rFonts w:eastAsia="Times New Roman" w:cs="Arial"/>
          <w:b/>
          <w:bCs/>
          <w:sz w:val="20"/>
          <w:szCs w:val="20"/>
        </w:rPr>
        <w:t xml:space="preserve">.  The </w:t>
      </w:r>
      <w:r w:rsidRPr="00DC1668">
        <w:rPr>
          <w:rFonts w:eastAsia="Times New Roman" w:cs="Arial"/>
          <w:b/>
          <w:bCs/>
          <w:sz w:val="20"/>
          <w:szCs w:val="20"/>
        </w:rPr>
        <w:t xml:space="preserve">period </w:t>
      </w:r>
      <w:r>
        <w:rPr>
          <w:rFonts w:eastAsia="Times New Roman" w:cs="Arial"/>
          <w:b/>
          <w:bCs/>
          <w:sz w:val="20"/>
          <w:szCs w:val="20"/>
        </w:rPr>
        <w:t xml:space="preserve">for the exercise of public rights </w:t>
      </w:r>
      <w:r w:rsidRPr="00DC1668">
        <w:rPr>
          <w:rFonts w:eastAsia="Times New Roman" w:cs="Arial"/>
          <w:b/>
          <w:bCs/>
          <w:sz w:val="20"/>
          <w:szCs w:val="20"/>
        </w:rPr>
        <w:t xml:space="preserve">must </w:t>
      </w:r>
      <w:r>
        <w:rPr>
          <w:rFonts w:eastAsia="Times New Roman" w:cs="Arial"/>
          <w:b/>
          <w:bCs/>
          <w:sz w:val="20"/>
          <w:szCs w:val="20"/>
        </w:rPr>
        <w:t xml:space="preserve">however </w:t>
      </w:r>
      <w:r w:rsidRPr="00DC1668">
        <w:rPr>
          <w:rFonts w:eastAsia="Times New Roman" w:cs="Arial"/>
          <w:b/>
          <w:bCs/>
          <w:sz w:val="20"/>
          <w:szCs w:val="20"/>
        </w:rPr>
        <w:t>commence on or before 1 September 2020.</w:t>
      </w:r>
      <w:bookmarkEnd w:id="1"/>
      <w:r w:rsidRPr="003F371A">
        <w:rPr>
          <w:rFonts w:eastAsia="Times New Roman" w:cs="Arial"/>
          <w:sz w:val="20"/>
          <w:szCs w:val="20"/>
        </w:rPr>
        <w:t xml:space="preserve">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D714E">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b/>
          <w:sz w:val="20"/>
          <w:szCs w:val="20"/>
        </w:rPr>
      </w:pPr>
    </w:p>
    <w:p w:rsidR="00FD714E" w:rsidRPr="003F371A" w:rsidRDefault="00FD714E" w:rsidP="00FD714E">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FD714E" w:rsidRPr="003F371A" w:rsidRDefault="00FD714E" w:rsidP="00FD714E">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FD714E" w:rsidRPr="003F371A" w:rsidRDefault="00FD714E" w:rsidP="00FD714E">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FD714E" w:rsidRPr="003F371A" w:rsidRDefault="00FD714E" w:rsidP="00FD714E">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D714E">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rsidR="00FD714E" w:rsidRPr="003F371A" w:rsidRDefault="00FD714E" w:rsidP="00FD714E">
      <w:pPr>
        <w:spacing w:after="0" w:line="240" w:lineRule="auto"/>
        <w:rPr>
          <w:rFonts w:eastAsia="Times New Roman" w:cs="Arial"/>
          <w:sz w:val="20"/>
          <w:szCs w:val="20"/>
        </w:rPr>
      </w:pPr>
    </w:p>
    <w:p w:rsidR="00FD714E" w:rsidRPr="003F371A" w:rsidRDefault="00FD714E" w:rsidP="00FD714E">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FD714E" w:rsidRPr="003F371A" w:rsidRDefault="00FD714E" w:rsidP="00FD714E">
      <w:pPr>
        <w:pStyle w:val="ListParagraph"/>
        <w:numPr>
          <w:ilvl w:val="0"/>
          <w:numId w:val="1"/>
        </w:numPr>
        <w:rPr>
          <w:sz w:val="20"/>
        </w:rPr>
      </w:pPr>
      <w:r w:rsidRPr="003F371A">
        <w:rPr>
          <w:sz w:val="20"/>
        </w:rPr>
        <w:t>why you are objecting to the accounts and the facts on which you rely;</w:t>
      </w:r>
    </w:p>
    <w:p w:rsidR="00FD714E" w:rsidRPr="003F371A" w:rsidRDefault="00FD714E" w:rsidP="00FD714E">
      <w:pPr>
        <w:pStyle w:val="ListParagraph"/>
        <w:numPr>
          <w:ilvl w:val="0"/>
          <w:numId w:val="1"/>
        </w:numPr>
        <w:rPr>
          <w:sz w:val="20"/>
        </w:rPr>
      </w:pPr>
      <w:r w:rsidRPr="003F371A">
        <w:rPr>
          <w:sz w:val="20"/>
        </w:rPr>
        <w:t>details of any item in the accounts that you think is unlawful; and</w:t>
      </w:r>
    </w:p>
    <w:p w:rsidR="00FD714E" w:rsidRPr="003F371A" w:rsidRDefault="00FD714E" w:rsidP="00FD714E">
      <w:pPr>
        <w:pStyle w:val="ListParagraph"/>
        <w:numPr>
          <w:ilvl w:val="0"/>
          <w:numId w:val="1"/>
        </w:numPr>
        <w:rPr>
          <w:sz w:val="20"/>
        </w:rPr>
      </w:pPr>
      <w:proofErr w:type="gramStart"/>
      <w:r w:rsidRPr="003F371A">
        <w:rPr>
          <w:sz w:val="20"/>
        </w:rPr>
        <w:t>details</w:t>
      </w:r>
      <w:proofErr w:type="gramEnd"/>
      <w:r w:rsidRPr="003F371A">
        <w:rPr>
          <w:sz w:val="20"/>
        </w:rPr>
        <w:t xml:space="preserve"> of any matter about</w:t>
      </w:r>
      <w:r>
        <w:rPr>
          <w:sz w:val="20"/>
        </w:rPr>
        <w:t xml:space="preserve"> which</w:t>
      </w:r>
      <w:r w:rsidRPr="003F371A">
        <w:rPr>
          <w:sz w:val="20"/>
        </w:rPr>
        <w:t xml:space="preserve"> you think the external auditor should make a public interest report.</w:t>
      </w:r>
    </w:p>
    <w:p w:rsidR="00FD714E" w:rsidRPr="003F371A" w:rsidRDefault="00FD714E" w:rsidP="00FD714E">
      <w:pPr>
        <w:spacing w:after="0" w:line="240" w:lineRule="auto"/>
        <w:rPr>
          <w:rFonts w:eastAsia="Times New Roman" w:cs="Arial"/>
          <w:sz w:val="20"/>
          <w:szCs w:val="20"/>
        </w:rPr>
      </w:pPr>
    </w:p>
    <w:p w:rsidR="00FD714E" w:rsidRPr="003F371A" w:rsidRDefault="00FD714E" w:rsidP="00FD714E">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w:t>
      </w:r>
      <w:bookmarkStart w:id="2" w:name="_GoBack"/>
      <w:bookmarkEnd w:id="2"/>
      <w:r w:rsidRPr="003F371A">
        <w:rPr>
          <w:rFonts w:eastAsia="Times New Roman" w:cs="Arial"/>
          <w:sz w:val="20"/>
          <w:szCs w:val="20"/>
        </w:rPr>
        <w:t>exatious, or if it repeats an objection already considered. If you appeal to the courts against an auditor’s decision not to apply to the courts for a declaration that an item of account is unlawful, you will have to pay for the action yourself.</w:t>
      </w:r>
    </w:p>
    <w:p w:rsidR="00FD714E" w:rsidRPr="003F371A" w:rsidRDefault="00FD714E" w:rsidP="00FD714E">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FD714E" w:rsidRPr="003F371A" w:rsidTr="00F07201">
        <w:tc>
          <w:tcPr>
            <w:tcW w:w="4390" w:type="dxa"/>
            <w:vAlign w:val="center"/>
          </w:tcPr>
          <w:p w:rsidR="00FD714E" w:rsidRPr="003F371A" w:rsidRDefault="00FD714E" w:rsidP="00F0720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rsidR="00FD714E" w:rsidRPr="003F371A" w:rsidRDefault="00FD714E" w:rsidP="00F07201">
            <w:pPr>
              <w:overflowPunct w:val="0"/>
              <w:autoSpaceDE w:val="0"/>
              <w:autoSpaceDN w:val="0"/>
              <w:adjustRightInd w:val="0"/>
              <w:spacing w:after="0" w:line="240" w:lineRule="auto"/>
              <w:textAlignment w:val="baseline"/>
              <w:rPr>
                <w:rFonts w:eastAsia="Times New Roman" w:cs="Arial"/>
                <w:sz w:val="20"/>
                <w:szCs w:val="20"/>
              </w:rPr>
            </w:pPr>
          </w:p>
          <w:p w:rsidR="00FD714E" w:rsidRPr="003F371A" w:rsidRDefault="00FD714E" w:rsidP="00F0720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FD714E" w:rsidRPr="003F371A" w:rsidRDefault="00FD714E" w:rsidP="00F07201">
            <w:pPr>
              <w:overflowPunct w:val="0"/>
              <w:autoSpaceDE w:val="0"/>
              <w:autoSpaceDN w:val="0"/>
              <w:adjustRightInd w:val="0"/>
              <w:spacing w:after="0" w:line="240" w:lineRule="auto"/>
              <w:textAlignment w:val="baseline"/>
              <w:rPr>
                <w:rFonts w:eastAsia="Times New Roman" w:cs="Arial"/>
                <w:sz w:val="20"/>
                <w:szCs w:val="20"/>
              </w:rPr>
            </w:pPr>
          </w:p>
        </w:tc>
      </w:tr>
    </w:tbl>
    <w:p w:rsidR="007F7CF0" w:rsidRDefault="007F7CF0"/>
    <w:sectPr w:rsidR="007F7CF0" w:rsidSect="007F7C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FD714E"/>
    <w:rsid w:val="005419AA"/>
    <w:rsid w:val="007F7CF0"/>
    <w:rsid w:val="00FD71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4E"/>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4E"/>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FD71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20/40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theme" Target="theme/theme1.xml"/><Relationship Id="rId5" Type="http://schemas.openxmlformats.org/officeDocument/2006/relationships/hyperlink" Target="http://www.legislation.gov.uk/ukpga/2014/2/cont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cp:revision>
  <dcterms:created xsi:type="dcterms:W3CDTF">2020-06-26T10:26:00Z</dcterms:created>
  <dcterms:modified xsi:type="dcterms:W3CDTF">2020-06-26T10:26:00Z</dcterms:modified>
</cp:coreProperties>
</file>